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Pima Pistol Club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Board of Directors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May Monthly Meeting Agenda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March meeting of the Pima Pistol Club Board of Directors, Inc. is to be held May 14th, 2024, at 6:00 PM at Pima Pistol Club.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Call to Order by President -David Burton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Pledge of Allegiance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3. Roll Call of the Board to establish a quorum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a. President – David Burton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 xml:space="preserve">b. Vice President – Jeff Shi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c. Secretary – Thomas Kenney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d. Treasurer – Chelsi Remme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e. Board Member – Greg Guertin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f. Board Member – Karl Hannestad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. Board Member – Mark Laster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. Board Member – Gary Szczepanski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I. Board Member – Chuck Philpot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Approval of Minutes for preceding meetings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 February BOD Meeting, 4/9/2024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5. Secretary’s Report. - Thomas Kenney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Member Report as of April 29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i. Total Members –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ii. Regular Members –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iii. Associate Members –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iv. Current User Groups –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v. New Associate Members May - 28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b. Acceptance of new members April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6. Treasurer’s Report – Chelsi Remme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Wells Fargo Checking Account -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Chase Checking -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Chase Savings -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Chase CDs -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Chase Credit Card Balance -  </w:t>
        <w:tab/>
        <w:t xml:space="preserve"> Total Balance - 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7. Range Operation Report - CRSO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8. Vice-President’s Report – Jeff Shi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9. President’s Report – David Burton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Camera System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10. Committee Reports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11. Old Business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Bylaw change addressing virtual meetings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12. New Business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Memorial day BBQ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 Structure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13. Member Input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  <w:t xml:space="preserve">May 14th, 2024                    </w:t>
      <w:tab/>
      <w:t xml:space="preserve"> Pima Pistol Club, Inc., Board of Directors Meeting Agenda</w:t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